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-VgV-2026/4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bfallentsorgungslogistik und Verwertungsleistungen für die Stadt Erkelenz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fallentsorgungslogistik und Verwertungsleistungen für die Stadt Erkelenz 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